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0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3675"/>
        <w:gridCol w:w="3870"/>
        <w:tblGridChange w:id="0">
          <w:tblGrid>
            <w:gridCol w:w="1470"/>
            <w:gridCol w:w="3675"/>
            <w:gridCol w:w="387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FAMILY RESOURCE WORKER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[INSERT TITLE]</w:t>
            </w:r>
          </w:p>
        </w:tc>
      </w:tr>
    </w:tbl>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A">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Family Resource Worker at</w:t>
      </w:r>
      <w:r w:rsidDel="00000000" w:rsidR="00000000" w:rsidRPr="00000000">
        <w:rPr>
          <w:rFonts w:ascii="Calibri" w:cs="Calibri" w:eastAsia="Calibri" w:hAnsi="Calibri"/>
          <w:highlight w:val="yellow"/>
          <w:rtl w:val="0"/>
        </w:rPr>
        <w:t xml:space="preserve"> [organization name] </w:t>
      </w:r>
      <w:r w:rsidDel="00000000" w:rsidR="00000000" w:rsidRPr="00000000">
        <w:rPr>
          <w:rFonts w:ascii="Calibri" w:cs="Calibri" w:eastAsia="Calibri" w:hAnsi="Calibri"/>
          <w:rtl w:val="0"/>
        </w:rPr>
        <w:t xml:space="preserve">is instrumental in planning, developing, and implementing family well-being education and activities. This role emphasizes engaging community members in health and social programs, enhancing their overall welfare. The worker collaborates closely with other teams, delivering family violence and well-being sessions, advocating for families, and coordinating support programs.</w:t>
      </w:r>
    </w:p>
    <w:p w:rsidR="00000000" w:rsidDel="00000000" w:rsidP="00000000" w:rsidRDefault="00000000" w:rsidRPr="00000000" w14:paraId="0000000B">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position also involves assisting the </w:t>
      </w:r>
      <w:r w:rsidDel="00000000" w:rsidR="00000000" w:rsidRPr="00000000">
        <w:rPr>
          <w:rFonts w:ascii="Calibri" w:cs="Calibri" w:eastAsia="Calibri" w:hAnsi="Calibri"/>
          <w:highlight w:val="yellow"/>
          <w:rtl w:val="0"/>
        </w:rPr>
        <w:t xml:space="preserve">[INSERT TITLE e.g., Director of Operations]</w:t>
      </w:r>
      <w:r w:rsidDel="00000000" w:rsidR="00000000" w:rsidRPr="00000000">
        <w:rPr>
          <w:rFonts w:ascii="Calibri" w:cs="Calibri" w:eastAsia="Calibri" w:hAnsi="Calibri"/>
          <w:rtl w:val="0"/>
        </w:rPr>
        <w:t xml:space="preserve"> with statutory, operational, and advisory duties related to family well-being. This includes adherence to established policies and procedures, contributing to the betterment of community health and social services, and ensuring the well-being of families within the community context.</w:t>
      </w:r>
    </w:p>
    <w:p w:rsidR="00000000" w:rsidDel="00000000" w:rsidP="00000000" w:rsidRDefault="00000000" w:rsidRPr="00000000" w14:paraId="0000000C">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Specifically, this position entails the following (but is not limited to):</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Guide and support children and families, engaging families and communities to enhance family well-being.</w:t>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Promote natural family wellness and health through family and community support to prevent family breakdown.</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Leverage existing family and community resources to support family reunification.</w:t>
      </w:r>
    </w:p>
    <w:p w:rsidR="00000000" w:rsidDel="00000000" w:rsidP="00000000" w:rsidRDefault="00000000" w:rsidRPr="00000000" w14:paraId="0000001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Organize and facilitate case conferences with children, family, community, and relevant stakeholders.</w:t>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family support and safety plans in collaboration with families and community representatives.</w:t>
      </w:r>
    </w:p>
    <w:p w:rsidR="00000000" w:rsidDel="00000000" w:rsidP="00000000" w:rsidRDefault="00000000" w:rsidRPr="00000000" w14:paraId="00000015">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Connect children and families to community support as outlined in the Family Support and Safety Plans.</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Help families utilize community resources and participate in community activities for family well-being.</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 participate in, and coordinate cultural, recreational, and social programs for children and families.</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families in accessing natural and community support.</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Facilitate access to traditional healing and ceremonies as per family requests.</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Engage in team meetings, training sessions, and program evaluations.</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Serve as a resource person for family support activities.</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Coordinate and participate in immediate response to crises affecting individuals, families, or communities.</w:t>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Handle referrals and requests for service, and conduct interviews as needed.</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crisis intervention and information about other community resources.</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Facilitate referrals to appropriate services and organizations.</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child protection investigations and assess children's immediate safety.</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Recommend and manage the admission of children to care when necessary.</w:t>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accurate and timely documentation of case information.</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Implement service plans with children and families, managing therapeutic relationships effectively.</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Coordinate court hearing requirements, inform families about court procedures, and appear as a witness.</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available for emergency after-hours responsibilities as part of on-call duties.</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Reflect the foundation's vision, mission, and values in work.</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Propose organizational improvements to enhance service quality and develop respectful, cooperative relationships.</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Incorporate cultural values, traditions, and teachings into programs.</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other related duties as assigned.</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project management and presentation skills.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teamwork and relationship-building skills.</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work independently and support teams across the organization.</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Prioritizes confidentiality and adherence to legal requirements.</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Consistent and effective written and verbal communication and interpersonal skills.</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staff management skills.</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Superior organizational and documentation skills.</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develop and maintain strong relationships with donors and potential funding sources.</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Demonstrated ethical leadership and accountability.</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Commitment to best practices in governance policies and procedures.</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Dedicated to a thorough, consultative, and transparent decision-making process, always prioritizing the best interests of clients.</w:t>
      </w:r>
    </w:p>
    <w:p w:rsidR="00000000" w:rsidDel="00000000" w:rsidP="00000000" w:rsidRDefault="00000000" w:rsidRPr="00000000" w14:paraId="0000003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3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Completion of a 2-year social work or related program; preference for a bachelor's degree or equivalent experience in counseling children and families.</w:t>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Assessment skills in family dynamics, risk, etc.</w:t>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organizational skills and knowledge of basic counseling theory.</w:t>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social problems such as addictions, abuse, poverty, unemployment, domestic violence, and barriers for families.</w:t>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build rapport with clients and professionals, and an understanding of professional boundaries.</w:t>
      </w:r>
    </w:p>
    <w:p w:rsidR="00000000" w:rsidDel="00000000" w:rsidP="00000000" w:rsidRDefault="00000000" w:rsidRPr="00000000" w14:paraId="0000004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Self-care skills, positive regard for clients, and computer proficiency.</w:t>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 valid driver's license.</w:t>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Clearances from relevant criminal and child welfare databases.</w:t>
      </w:r>
    </w:p>
    <w:p w:rsidR="00000000" w:rsidDel="00000000" w:rsidP="00000000" w:rsidRDefault="00000000" w:rsidRPr="00000000" w14:paraId="0000004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Transferable lived experiences in related fields.</w:t>
      </w:r>
    </w:p>
    <w:p w:rsidR="00000000" w:rsidDel="00000000" w:rsidP="00000000" w:rsidRDefault="00000000" w:rsidRPr="00000000" w14:paraId="0000004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speaking </w:t>
      </w:r>
      <w:r w:rsidDel="00000000" w:rsidR="00000000" w:rsidRPr="00000000">
        <w:rPr>
          <w:rFonts w:ascii="Calibri" w:cs="Calibri" w:eastAsia="Calibri" w:hAnsi="Calibri"/>
          <w:highlight w:val="yellow"/>
          <w:rtl w:val="0"/>
        </w:rPr>
        <w:t xml:space="preserve">[insert preferred language, e.g., French]</w:t>
      </w:r>
      <w:r w:rsidDel="00000000" w:rsidR="00000000" w:rsidRPr="00000000">
        <w:rPr>
          <w:rFonts w:ascii="Calibri" w:cs="Calibri" w:eastAsia="Calibri" w:hAnsi="Calibri"/>
          <w:rtl w:val="0"/>
        </w:rPr>
        <w:t xml:space="preserve">.</w:t>
      </w:r>
    </w:p>
    <w:p w:rsidR="00000000" w:rsidDel="00000000" w:rsidP="00000000" w:rsidRDefault="00000000" w:rsidRPr="00000000" w14:paraId="0000004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involve working in diverse settings, including office environments and community settings.</w:t>
      </w:r>
    </w:p>
    <w:p w:rsidR="00000000" w:rsidDel="00000000" w:rsidP="00000000" w:rsidRDefault="00000000" w:rsidRPr="00000000" w14:paraId="0000004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Hours worked outside of the standard work schedule may be required.</w:t>
      </w:r>
    </w:p>
    <w:p w:rsidR="00000000" w:rsidDel="00000000" w:rsidP="00000000" w:rsidRDefault="00000000" w:rsidRPr="00000000" w14:paraId="0000004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travel may be required.</w:t>
      </w:r>
    </w:p>
    <w:p w:rsidR="00000000" w:rsidDel="00000000" w:rsidP="00000000" w:rsidRDefault="00000000" w:rsidRPr="00000000" w14:paraId="0000004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Extended periods of sitting/standing and exposure to computer screens.</w:t>
      </w:r>
    </w:p>
    <w:p w:rsidR="00000000" w:rsidDel="00000000" w:rsidP="00000000" w:rsidRDefault="00000000" w:rsidRPr="00000000" w14:paraId="0000004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Interaction with a variety of clients, often in challenging and emotionally charged situations.</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rPr>
      </w:pPr>
      <w:r w:rsidDel="00000000" w:rsidR="00000000" w:rsidRPr="00000000">
        <w:rPr>
          <w:rtl w:val="0"/>
        </w:rPr>
      </w:r>
    </w:p>
    <w:sectPr>
      <w:headerReference r:id="rId7" w:type="default"/>
      <w:pgSz w:h="15840" w:w="12240" w:orient="portrait"/>
      <w:pgMar w:bottom="1440.0000000000002" w:top="1440.0000000000002" w:left="1440.0000000000002" w:right="1440.0000000000002"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jc w:val="center"/>
      <w:rPr>
        <w:rFonts w:ascii="Helvetica Neue" w:cs="Helvetica Neue" w:eastAsia="Helvetica Neue" w:hAnsi="Helvetica Neue"/>
      </w:rPr>
    </w:pPr>
    <w:r w:rsidDel="00000000" w:rsidR="00000000" w:rsidRPr="00000000">
      <w:rPr/>
      <w:drawing>
        <wp:inline distB="114300" distT="114300" distL="114300" distR="114300">
          <wp:extent cx="2080260" cy="607211"/>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xbWLps8h6/H5xILS1kRHAYda1g==">CgMxLjAyCGguZ2pkZ3hzOAByITFjSWFFSmtfMmRKc25mZTZ1RW1rU0Z2VFhiZEpnVDNjTg==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